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A768E" w14:textId="1A80E775" w:rsidR="008B7090" w:rsidRDefault="003F7B52" w:rsidP="008B709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da-DK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36"/>
          <w:szCs w:val="36"/>
          <w:lang w:eastAsia="da-DK"/>
        </w:rPr>
        <w:t xml:space="preserve">Ny </w:t>
      </w:r>
      <w:proofErr w:type="spellStart"/>
      <w:r>
        <w:rPr>
          <w:rFonts w:ascii="Tahoma" w:eastAsia="Times New Roman" w:hAnsi="Tahoma" w:cs="Tahoma"/>
          <w:color w:val="000000"/>
          <w:sz w:val="36"/>
          <w:szCs w:val="36"/>
          <w:lang w:eastAsia="da-DK"/>
        </w:rPr>
        <w:t>f</w:t>
      </w:r>
      <w:r w:rsidR="00081964">
        <w:rPr>
          <w:rFonts w:ascii="Tahoma" w:eastAsia="Times New Roman" w:hAnsi="Tahoma" w:cs="Tahoma"/>
          <w:color w:val="000000"/>
          <w:sz w:val="36"/>
          <w:szCs w:val="36"/>
          <w:lang w:eastAsia="da-DK"/>
        </w:rPr>
        <w:t>orvagt</w:t>
      </w:r>
      <w:proofErr w:type="spellEnd"/>
      <w:r w:rsidR="00081964">
        <w:rPr>
          <w:rFonts w:ascii="Tahoma" w:eastAsia="Times New Roman" w:hAnsi="Tahoma" w:cs="Tahoma"/>
          <w:color w:val="000000"/>
          <w:sz w:val="36"/>
          <w:szCs w:val="36"/>
          <w:lang w:eastAsia="da-DK"/>
        </w:rPr>
        <w:t xml:space="preserve"> </w:t>
      </w:r>
      <w:r w:rsidR="004B3ADB">
        <w:rPr>
          <w:rFonts w:ascii="Tahoma" w:eastAsia="Times New Roman" w:hAnsi="Tahoma" w:cs="Tahoma"/>
          <w:color w:val="000000"/>
          <w:sz w:val="36"/>
          <w:szCs w:val="36"/>
          <w:lang w:eastAsia="da-DK"/>
        </w:rPr>
        <w:t>på fødegang</w:t>
      </w:r>
      <w:r w:rsidR="000F76CF">
        <w:rPr>
          <w:rFonts w:ascii="Tahoma" w:eastAsia="Times New Roman" w:hAnsi="Tahoma" w:cs="Tahoma"/>
          <w:color w:val="000000"/>
          <w:sz w:val="36"/>
          <w:szCs w:val="36"/>
          <w:lang w:eastAsia="da-DK"/>
        </w:rPr>
        <w:t>en</w:t>
      </w:r>
    </w:p>
    <w:p w14:paraId="3613056C" w14:textId="77777777" w:rsidR="008F7EF9" w:rsidRPr="009A2C26" w:rsidRDefault="008F7EF9" w:rsidP="008B709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da-DK"/>
        </w:rPr>
      </w:pPr>
    </w:p>
    <w:p w14:paraId="46B7CE32" w14:textId="77777777" w:rsidR="008F7EF9" w:rsidRPr="008F7EF9" w:rsidRDefault="008F7EF9" w:rsidP="008F7EF9">
      <w:pPr>
        <w:spacing w:after="0" w:line="240" w:lineRule="auto"/>
        <w:ind w:left="2608" w:firstLine="1304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622CAAEE" w14:textId="69421699" w:rsidR="008B7090" w:rsidRDefault="008B7090" w:rsidP="000F76CF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da-DK"/>
        </w:rPr>
      </w:pPr>
      <w:r w:rsidRPr="008B7090">
        <w:rPr>
          <w:rFonts w:ascii="Tahoma" w:eastAsia="Times New Roman" w:hAnsi="Tahoma" w:cs="Tahoma"/>
          <w:color w:val="000000"/>
          <w:sz w:val="32"/>
          <w:szCs w:val="32"/>
          <w:lang w:eastAsia="da-DK"/>
        </w:rPr>
        <w:t>Kend din fødegang</w:t>
      </w:r>
    </w:p>
    <w:p w14:paraId="1A7E755F" w14:textId="453D1685" w:rsidR="003D0DAA" w:rsidRDefault="00AD0C18" w:rsidP="003D0DA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Fødegangen er det sted på afdelingen, hvor der oftest er behov for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hyperakut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indgriben</w:t>
      </w:r>
      <w:r w:rsidR="000F76C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, og </w:t>
      </w:r>
      <w:proofErr w:type="spellStart"/>
      <w:r w:rsidR="000F76C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forvagten</w:t>
      </w:r>
      <w:proofErr w:type="spellEnd"/>
      <w:r w:rsidR="000F76C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skal</w:t>
      </w:r>
      <w:r w:rsidR="007F466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fra dag 1 </w:t>
      </w:r>
      <w:r w:rsidR="000F76C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være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fortrolig med de vigtigste</w:t>
      </w:r>
      <w:r w:rsidR="00F05D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situationer (</w:t>
      </w:r>
      <w:r w:rsidR="000F76C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akut</w:t>
      </w:r>
      <w:r w:rsidR="00F05D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proofErr w:type="spellStart"/>
      <w:r w:rsidR="00F05D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sectio</w:t>
      </w:r>
      <w:proofErr w:type="spellEnd"/>
      <w:r w:rsidR="00F05D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, post </w:t>
      </w:r>
      <w:proofErr w:type="spellStart"/>
      <w:r w:rsidR="00F05D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partum</w:t>
      </w:r>
      <w:proofErr w:type="spellEnd"/>
      <w:r w:rsidR="00F05D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blødning, </w:t>
      </w:r>
      <w:proofErr w:type="spellStart"/>
      <w:r w:rsidR="003F7B5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skulder</w:t>
      </w:r>
      <w:r w:rsidR="00F05D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dystoci</w:t>
      </w:r>
      <w:proofErr w:type="spellEnd"/>
      <w:r w:rsidR="000F76CF" w:rsidRPr="000F76C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0F76C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og alarm).</w:t>
      </w:r>
      <w:r w:rsidR="007F466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</w:p>
    <w:p w14:paraId="4EB94781" w14:textId="77777777" w:rsidR="000F76CF" w:rsidRDefault="000F76CF" w:rsidP="003D0DA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04CA863E" w14:textId="6642D343" w:rsidR="000F76CF" w:rsidRDefault="000F76CF" w:rsidP="000F76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Som ny på fødegangen forventes det ikke, at du kan tage mange selvstændige beslutninger. Konferér i </w:t>
      </w:r>
      <w:r w:rsidRPr="008739A3">
        <w:rPr>
          <w:rFonts w:ascii="Tahoma" w:eastAsia="Times New Roman" w:hAnsi="Tahoma" w:cs="Tahoma"/>
          <w:sz w:val="24"/>
          <w:szCs w:val="24"/>
          <w:lang w:eastAsia="da-DK"/>
        </w:rPr>
        <w:t>starten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ALT med BV, hellere en gang for meget. Er BV optaget kaldes</w:t>
      </w:r>
      <w:r w:rsidR="00155137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lægen på 444 eller 346. Hav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altid et ugeskema på dig, så du ved, hvilke læger du kan ringe til. Meld klart </w:t>
      </w:r>
      <w:r w:rsidRPr="008739A3">
        <w:rPr>
          <w:rFonts w:ascii="Tahoma" w:eastAsia="Times New Roman" w:hAnsi="Tahoma" w:cs="Tahoma"/>
          <w:sz w:val="24"/>
          <w:szCs w:val="24"/>
          <w:lang w:eastAsia="da-DK"/>
        </w:rPr>
        <w:t>ud</w:t>
      </w:r>
      <w:r w:rsidR="00155137">
        <w:rPr>
          <w:rFonts w:ascii="Tahoma" w:eastAsia="Times New Roman" w:hAnsi="Tahoma" w:cs="Tahoma"/>
          <w:sz w:val="24"/>
          <w:szCs w:val="24"/>
          <w:lang w:eastAsia="da-DK"/>
        </w:rPr>
        <w:t>,</w:t>
      </w:r>
      <w:r w:rsidRPr="001D6B4E">
        <w:rPr>
          <w:rFonts w:ascii="Tahoma" w:eastAsia="Times New Roman" w:hAnsi="Tahoma" w:cs="Tahoma"/>
          <w:color w:val="FF0000"/>
          <w:sz w:val="24"/>
          <w:szCs w:val="24"/>
          <w:lang w:eastAsia="da-DK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når du kalder bagvagten. Hvad </w:t>
      </w:r>
      <w:r w:rsidR="00F71B26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handler det om? Hvad 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er dit behov? </w:t>
      </w:r>
      <w:r>
        <w:rPr>
          <w:rFonts w:ascii="Tahoma" w:eastAsia="Times New Roman" w:hAnsi="Tahoma" w:cs="Tahoma"/>
          <w:sz w:val="24"/>
          <w:szCs w:val="24"/>
          <w:lang w:eastAsia="da-DK"/>
        </w:rPr>
        <w:t>Vi</w:t>
      </w:r>
      <w:r w:rsidR="0053427A">
        <w:rPr>
          <w:rFonts w:ascii="Tahoma" w:eastAsia="Times New Roman" w:hAnsi="Tahoma" w:cs="Tahoma"/>
          <w:sz w:val="24"/>
          <w:szCs w:val="24"/>
          <w:lang w:eastAsia="da-DK"/>
        </w:rPr>
        <w:t>l du konferere</w:t>
      </w:r>
      <w:r w:rsidR="00F71B26">
        <w:rPr>
          <w:rFonts w:ascii="Tahoma" w:eastAsia="Times New Roman" w:hAnsi="Tahoma" w:cs="Tahoma"/>
          <w:sz w:val="24"/>
          <w:szCs w:val="24"/>
          <w:lang w:eastAsia="da-DK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da-DK"/>
        </w:rPr>
        <w:t>over tel</w:t>
      </w:r>
      <w:r w:rsidR="00F71B26">
        <w:rPr>
          <w:rFonts w:ascii="Tahoma" w:eastAsia="Times New Roman" w:hAnsi="Tahoma" w:cs="Tahoma"/>
          <w:sz w:val="24"/>
          <w:szCs w:val="24"/>
          <w:lang w:eastAsia="da-DK"/>
        </w:rPr>
        <w:t>e</w:t>
      </w:r>
      <w:r>
        <w:rPr>
          <w:rFonts w:ascii="Tahoma" w:eastAsia="Times New Roman" w:hAnsi="Tahoma" w:cs="Tahoma"/>
          <w:sz w:val="24"/>
          <w:szCs w:val="24"/>
          <w:lang w:eastAsia="da-DK"/>
        </w:rPr>
        <w:t>fonen, eller ønsker du, at BV kommer og vurderer sammen med dig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? </w:t>
      </w:r>
      <w:r w:rsidR="00F71B26">
        <w:rPr>
          <w:rFonts w:ascii="Tahoma" w:eastAsia="Times New Roman" w:hAnsi="Tahoma" w:cs="Tahoma"/>
          <w:sz w:val="24"/>
          <w:szCs w:val="24"/>
          <w:lang w:eastAsia="da-DK"/>
        </w:rPr>
        <w:t>Skal det gå hurtigt? Husk s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ikker mundtlig kommunikation</w:t>
      </w:r>
      <w:r w:rsidR="00F71B26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med </w:t>
      </w:r>
      <w:proofErr w:type="spellStart"/>
      <w:r w:rsidR="00F71B26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c</w:t>
      </w:r>
      <w:r w:rsidR="00155137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losed</w:t>
      </w:r>
      <w:proofErr w:type="spellEnd"/>
      <w:r w:rsidR="00155137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loop kommunikation.</w:t>
      </w:r>
    </w:p>
    <w:p w14:paraId="34F909D0" w14:textId="77777777" w:rsidR="000F76CF" w:rsidRDefault="000F76CF" w:rsidP="003D0DA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00698DB0" w14:textId="77777777" w:rsidR="00F16695" w:rsidRDefault="00F16695" w:rsidP="003D0DA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118176C8" w14:textId="3F0963DD" w:rsidR="000F76CF" w:rsidRPr="009F5A00" w:rsidRDefault="000F76CF" w:rsidP="003D0DA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u w:val="single"/>
          <w:lang w:eastAsia="da-DK"/>
        </w:rPr>
      </w:pPr>
      <w:r w:rsidRPr="009F5A00">
        <w:rPr>
          <w:rFonts w:ascii="Tahoma" w:eastAsia="Times New Roman" w:hAnsi="Tahoma" w:cs="Tahoma"/>
          <w:color w:val="000000"/>
          <w:sz w:val="28"/>
          <w:szCs w:val="28"/>
          <w:u w:val="single"/>
          <w:lang w:eastAsia="da-DK"/>
        </w:rPr>
        <w:t>Vigtige tlf. numre:</w:t>
      </w:r>
    </w:p>
    <w:p w14:paraId="1B39BDD1" w14:textId="77777777" w:rsidR="000F76CF" w:rsidRDefault="000F76CF" w:rsidP="003D0DAA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a-DK"/>
        </w:rPr>
      </w:pPr>
      <w:r w:rsidRPr="009F5A00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 xml:space="preserve">OBS BV: </w:t>
      </w:r>
      <w:r w:rsidR="00B101EF" w:rsidRPr="009F5A00">
        <w:rPr>
          <w:rFonts w:ascii="Tahoma" w:eastAsia="Times New Roman" w:hAnsi="Tahoma" w:cs="Tahoma"/>
          <w:sz w:val="28"/>
          <w:szCs w:val="28"/>
          <w:lang w:eastAsia="da-DK"/>
        </w:rPr>
        <w:t>2-5624</w:t>
      </w:r>
    </w:p>
    <w:p w14:paraId="19A7FFBA" w14:textId="6AC587AB" w:rsidR="009F5A00" w:rsidRDefault="009F5A00" w:rsidP="003D0DAA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a-DK"/>
        </w:rPr>
      </w:pPr>
      <w:r>
        <w:rPr>
          <w:rFonts w:ascii="Tahoma" w:eastAsia="Times New Roman" w:hAnsi="Tahoma" w:cs="Tahoma"/>
          <w:sz w:val="28"/>
          <w:szCs w:val="28"/>
          <w:lang w:eastAsia="da-DK"/>
        </w:rPr>
        <w:t>OBS FV: 2-5424</w:t>
      </w:r>
    </w:p>
    <w:p w14:paraId="5D0A2F4D" w14:textId="36F29E23" w:rsidR="009F5A00" w:rsidRPr="009F5A00" w:rsidRDefault="009F5A00" w:rsidP="003D0DAA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a-DK"/>
        </w:rPr>
      </w:pPr>
      <w:r>
        <w:rPr>
          <w:rFonts w:ascii="Tahoma" w:eastAsia="Times New Roman" w:hAnsi="Tahoma" w:cs="Tahoma"/>
          <w:sz w:val="28"/>
          <w:szCs w:val="28"/>
          <w:lang w:eastAsia="da-DK"/>
        </w:rPr>
        <w:t>GYN BV: 2-5613</w:t>
      </w:r>
    </w:p>
    <w:p w14:paraId="06409C65" w14:textId="77777777" w:rsidR="000F76CF" w:rsidRPr="009F5A00" w:rsidRDefault="000F76CF" w:rsidP="003D0DAA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a-DK"/>
        </w:rPr>
      </w:pPr>
      <w:r w:rsidRPr="009F5A00">
        <w:rPr>
          <w:rFonts w:ascii="Tahoma" w:eastAsia="Times New Roman" w:hAnsi="Tahoma" w:cs="Tahoma"/>
          <w:sz w:val="28"/>
          <w:szCs w:val="28"/>
          <w:lang w:eastAsia="da-DK"/>
        </w:rPr>
        <w:t>OP sygeplejerske: 2-5261</w:t>
      </w:r>
    </w:p>
    <w:p w14:paraId="6648E335" w14:textId="77777777" w:rsidR="000F76CF" w:rsidRPr="009F5A00" w:rsidRDefault="000F76CF" w:rsidP="003D0DAA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a-DK"/>
        </w:rPr>
      </w:pPr>
      <w:r w:rsidRPr="009F5A00">
        <w:rPr>
          <w:rFonts w:ascii="Tahoma" w:eastAsia="Times New Roman" w:hAnsi="Tahoma" w:cs="Tahoma"/>
          <w:sz w:val="28"/>
          <w:szCs w:val="28"/>
          <w:lang w:eastAsia="da-DK"/>
        </w:rPr>
        <w:t>Anæstesi: 2-5486</w:t>
      </w:r>
    </w:p>
    <w:p w14:paraId="1B9A5FDE" w14:textId="154164DD" w:rsidR="001D6B4E" w:rsidRDefault="00F16695" w:rsidP="003D0DA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8739A3">
        <w:rPr>
          <w:rFonts w:ascii="Tahoma" w:eastAsia="Times New Roman" w:hAnsi="Tahoma" w:cs="Tahoma"/>
          <w:sz w:val="24"/>
          <w:szCs w:val="24"/>
          <w:lang w:eastAsia="da-DK"/>
        </w:rPr>
        <w:t xml:space="preserve"> </w:t>
      </w:r>
    </w:p>
    <w:p w14:paraId="24352497" w14:textId="77777777" w:rsidR="007F4660" w:rsidRDefault="007F4660" w:rsidP="003D0DA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14A977AA" w14:textId="77777777" w:rsidR="009F5A00" w:rsidRDefault="009F5A00" w:rsidP="003D0DA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25C975BF" w14:textId="33CD6A9F" w:rsidR="00AD0C18" w:rsidRPr="009469EF" w:rsidRDefault="00F71B26" w:rsidP="00F71B2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da-DK"/>
        </w:rPr>
      </w:pPr>
      <w:r w:rsidRPr="009469EF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>Kend</w:t>
      </w:r>
      <w:r w:rsidR="00AD0C18" w:rsidRPr="009469EF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 xml:space="preserve"> indikation</w:t>
      </w:r>
      <w:r w:rsidRPr="009469EF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>er</w:t>
      </w:r>
      <w:r w:rsidR="00AD0C18" w:rsidRPr="009469EF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 xml:space="preserve"> og arbejdsgange ved akut </w:t>
      </w:r>
      <w:proofErr w:type="spellStart"/>
      <w:r w:rsidR="00AD0C18" w:rsidRPr="009469EF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>sectio</w:t>
      </w:r>
      <w:proofErr w:type="spellEnd"/>
      <w:r w:rsidR="00AD0C18" w:rsidRPr="009469EF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>, herunder</w:t>
      </w:r>
    </w:p>
    <w:p w14:paraId="3CB6DF67" w14:textId="77777777" w:rsidR="00AD0C18" w:rsidRDefault="00AD0C18" w:rsidP="00AD0C18">
      <w:pPr>
        <w:pStyle w:val="Listeafsnit"/>
        <w:spacing w:after="0" w:line="240" w:lineRule="auto"/>
        <w:ind w:left="435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78D32373" w14:textId="7BEACDFA" w:rsidR="009469EF" w:rsidRPr="009469EF" w:rsidRDefault="009469EF" w:rsidP="009469EF">
      <w:pPr>
        <w:pStyle w:val="Listeafsnit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9469E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Grad 1 </w:t>
      </w:r>
      <w:proofErr w:type="spellStart"/>
      <w:r w:rsidRPr="009469E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sectio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Pr="009469E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(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m</w:t>
      </w:r>
      <w:r w:rsidRPr="009469E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or og/eller barn i overhængende livsfare) </w:t>
      </w:r>
    </w:p>
    <w:p w14:paraId="49060717" w14:textId="2B0BF41F" w:rsidR="009469EF" w:rsidRPr="009469EF" w:rsidRDefault="009469EF" w:rsidP="009469EF">
      <w:pPr>
        <w:pStyle w:val="Listeafsnit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9469EF">
        <w:rPr>
          <w:rFonts w:ascii="Tahoma" w:eastAsia="Times New Roman" w:hAnsi="Tahoma" w:cs="Tahoma"/>
          <w:b/>
          <w:sz w:val="24"/>
          <w:szCs w:val="24"/>
          <w:lang w:eastAsia="da-DK"/>
        </w:rPr>
        <w:t xml:space="preserve">meldes </w:t>
      </w:r>
      <w:r w:rsidR="00155137">
        <w:rPr>
          <w:rFonts w:ascii="Tahoma" w:eastAsia="Times New Roman" w:hAnsi="Tahoma" w:cs="Tahoma"/>
          <w:b/>
          <w:sz w:val="24"/>
          <w:szCs w:val="24"/>
          <w:lang w:eastAsia="da-DK"/>
        </w:rPr>
        <w:t>til</w:t>
      </w:r>
      <w:r w:rsidRPr="009469EF">
        <w:rPr>
          <w:rFonts w:ascii="Tahoma" w:eastAsia="Times New Roman" w:hAnsi="Tahoma" w:cs="Tahoma"/>
          <w:b/>
          <w:sz w:val="24"/>
          <w:szCs w:val="24"/>
          <w:lang w:eastAsia="da-DK"/>
        </w:rPr>
        <w:t xml:space="preserve"> 2222</w:t>
      </w:r>
    </w:p>
    <w:p w14:paraId="3509C18E" w14:textId="3E0931EA" w:rsidR="00AD0C18" w:rsidRPr="00F71B26" w:rsidRDefault="009469EF" w:rsidP="009469E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D</w:t>
      </w:r>
      <w:r w:rsidR="00AD0C18" w:rsidRPr="009469E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et er normal procedure, at</w:t>
      </w:r>
      <w:r w:rsidR="00AD0C18" w:rsidRPr="00F71B26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afdelingsjordemoder kalder grad 1 </w:t>
      </w:r>
      <w:proofErr w:type="spellStart"/>
      <w:r w:rsidR="00AD0C18" w:rsidRPr="00F71B26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sectio</w:t>
      </w:r>
      <w:proofErr w:type="spellEnd"/>
      <w:r w:rsidR="00AD0C18" w:rsidRPr="00F71B26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 men alle</w:t>
      </w:r>
      <w:r w:rsidR="00155137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skal </w:t>
      </w:r>
      <w:r w:rsidR="00AD0C18" w:rsidRPr="00F71B26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kende proceduren.</w:t>
      </w:r>
      <w:r w:rsidR="00155137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Vær tydelig i kommunikationen, og vær sikker på, hvem der gør hvad.</w:t>
      </w:r>
      <w:r w:rsidR="00F71B26" w:rsidRPr="00F71B26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FV eller BV booker </w:t>
      </w:r>
      <w:proofErr w:type="spellStart"/>
      <w:r w:rsidR="00F71B26" w:rsidRPr="00F71B26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sectio</w:t>
      </w:r>
      <w:proofErr w:type="spellEnd"/>
      <w:r w:rsidR="00F71B26" w:rsidRPr="00F71B26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i </w:t>
      </w:r>
      <w:proofErr w:type="spellStart"/>
      <w:r w:rsidR="00F71B26" w:rsidRPr="00F71B26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Orbit</w:t>
      </w:r>
      <w:proofErr w:type="spellEnd"/>
      <w:r w:rsidR="00F71B26" w:rsidRPr="00F71B26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. </w:t>
      </w:r>
    </w:p>
    <w:p w14:paraId="605E5DB4" w14:textId="77777777" w:rsidR="00F71B26" w:rsidRDefault="00F71B26" w:rsidP="00F71B26">
      <w:pPr>
        <w:pStyle w:val="Listeafsnit"/>
        <w:spacing w:after="0" w:line="240" w:lineRule="auto"/>
        <w:ind w:left="3315"/>
        <w:rPr>
          <w:rFonts w:ascii="Tahoma" w:eastAsia="Times New Roman" w:hAnsi="Tahoma" w:cs="Tahoma"/>
          <w:sz w:val="24"/>
          <w:szCs w:val="24"/>
          <w:lang w:eastAsia="da-DK"/>
        </w:rPr>
      </w:pPr>
    </w:p>
    <w:p w14:paraId="7F4F0F61" w14:textId="701DFA82" w:rsidR="00155137" w:rsidRDefault="00F71B26" w:rsidP="009469EF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da-DK"/>
        </w:rPr>
      </w:pPr>
      <w:r w:rsidRPr="00F71B26">
        <w:rPr>
          <w:rFonts w:ascii="Tahoma" w:eastAsia="Times New Roman" w:hAnsi="Tahoma" w:cs="Tahoma"/>
          <w:sz w:val="24"/>
          <w:szCs w:val="24"/>
          <w:lang w:eastAsia="da-DK"/>
        </w:rPr>
        <w:t xml:space="preserve">Der tilstræbes max. </w:t>
      </w:r>
      <w:r w:rsidR="00AD0C18" w:rsidRPr="00F71B26">
        <w:rPr>
          <w:rFonts w:ascii="Tahoma" w:eastAsia="Times New Roman" w:hAnsi="Tahoma" w:cs="Tahoma"/>
          <w:sz w:val="24"/>
          <w:szCs w:val="24"/>
          <w:lang w:eastAsia="da-DK"/>
        </w:rPr>
        <w:t xml:space="preserve">15 minutter fra beslutning </w:t>
      </w:r>
      <w:r w:rsidR="00155137">
        <w:rPr>
          <w:rFonts w:ascii="Tahoma" w:eastAsia="Times New Roman" w:hAnsi="Tahoma" w:cs="Tahoma"/>
          <w:sz w:val="24"/>
          <w:szCs w:val="24"/>
          <w:lang w:eastAsia="da-DK"/>
        </w:rPr>
        <w:t xml:space="preserve">om </w:t>
      </w:r>
      <w:proofErr w:type="spellStart"/>
      <w:r w:rsidR="00155137">
        <w:rPr>
          <w:rFonts w:ascii="Tahoma" w:eastAsia="Times New Roman" w:hAnsi="Tahoma" w:cs="Tahoma"/>
          <w:sz w:val="24"/>
          <w:szCs w:val="24"/>
          <w:lang w:eastAsia="da-DK"/>
        </w:rPr>
        <w:t>sectio</w:t>
      </w:r>
      <w:proofErr w:type="spellEnd"/>
      <w:r w:rsidR="00155137">
        <w:rPr>
          <w:rFonts w:ascii="Tahoma" w:eastAsia="Times New Roman" w:hAnsi="Tahoma" w:cs="Tahoma"/>
          <w:sz w:val="24"/>
          <w:szCs w:val="24"/>
          <w:lang w:eastAsia="da-DK"/>
        </w:rPr>
        <w:t xml:space="preserve"> </w:t>
      </w:r>
      <w:r w:rsidR="00AD0C18" w:rsidRPr="00F71B26">
        <w:rPr>
          <w:rFonts w:ascii="Tahoma" w:eastAsia="Times New Roman" w:hAnsi="Tahoma" w:cs="Tahoma"/>
          <w:sz w:val="24"/>
          <w:szCs w:val="24"/>
          <w:lang w:eastAsia="da-DK"/>
        </w:rPr>
        <w:t xml:space="preserve">til forløsning. </w:t>
      </w:r>
      <w:r w:rsidR="001D6B4E" w:rsidRPr="00F71B26">
        <w:rPr>
          <w:rFonts w:ascii="Tahoma" w:eastAsia="Times New Roman" w:hAnsi="Tahoma" w:cs="Tahoma"/>
          <w:sz w:val="24"/>
          <w:szCs w:val="24"/>
          <w:lang w:eastAsia="da-DK"/>
        </w:rPr>
        <w:t>Kvi</w:t>
      </w:r>
      <w:r w:rsidRPr="00F71B26">
        <w:rPr>
          <w:rFonts w:ascii="Tahoma" w:eastAsia="Times New Roman" w:hAnsi="Tahoma" w:cs="Tahoma"/>
          <w:sz w:val="24"/>
          <w:szCs w:val="24"/>
          <w:lang w:eastAsia="da-DK"/>
        </w:rPr>
        <w:t xml:space="preserve">nden skal derfor </w:t>
      </w:r>
      <w:r w:rsidR="00203EA9">
        <w:rPr>
          <w:rFonts w:ascii="Tahoma" w:eastAsia="Times New Roman" w:hAnsi="Tahoma" w:cs="Tahoma"/>
          <w:sz w:val="24"/>
          <w:szCs w:val="24"/>
          <w:lang w:eastAsia="da-DK"/>
        </w:rPr>
        <w:t xml:space="preserve">hurtigt på </w:t>
      </w:r>
      <w:r w:rsidRPr="00F71B26">
        <w:rPr>
          <w:rFonts w:ascii="Tahoma" w:eastAsia="Times New Roman" w:hAnsi="Tahoma" w:cs="Tahoma"/>
          <w:sz w:val="24"/>
          <w:szCs w:val="24"/>
          <w:lang w:eastAsia="da-DK"/>
        </w:rPr>
        <w:t xml:space="preserve">OP, </w:t>
      </w:r>
      <w:r w:rsidR="00155137">
        <w:rPr>
          <w:rFonts w:ascii="Tahoma" w:eastAsia="Times New Roman" w:hAnsi="Tahoma" w:cs="Tahoma"/>
          <w:sz w:val="24"/>
          <w:szCs w:val="24"/>
          <w:lang w:eastAsia="da-DK"/>
        </w:rPr>
        <w:t xml:space="preserve">kør selv sengen - </w:t>
      </w:r>
      <w:r w:rsidRPr="00F71B26">
        <w:rPr>
          <w:rFonts w:ascii="Tahoma" w:eastAsia="Times New Roman" w:hAnsi="Tahoma" w:cs="Tahoma"/>
          <w:sz w:val="24"/>
          <w:szCs w:val="24"/>
          <w:lang w:eastAsia="da-DK"/>
        </w:rPr>
        <w:t>afvent ikke portør</w:t>
      </w:r>
      <w:r w:rsidR="009469EF">
        <w:rPr>
          <w:rFonts w:ascii="Tahoma" w:eastAsia="Times New Roman" w:hAnsi="Tahoma" w:cs="Tahoma"/>
          <w:sz w:val="24"/>
          <w:szCs w:val="24"/>
          <w:lang w:eastAsia="da-DK"/>
        </w:rPr>
        <w:t xml:space="preserve">, overvej </w:t>
      </w:r>
      <w:proofErr w:type="spellStart"/>
      <w:r w:rsidR="009469EF">
        <w:rPr>
          <w:rFonts w:ascii="Tahoma" w:eastAsia="Times New Roman" w:hAnsi="Tahoma" w:cs="Tahoma"/>
          <w:sz w:val="24"/>
          <w:szCs w:val="24"/>
          <w:lang w:eastAsia="da-DK"/>
        </w:rPr>
        <w:t>bricanyl</w:t>
      </w:r>
      <w:proofErr w:type="spellEnd"/>
      <w:r w:rsidRPr="00F71B26">
        <w:rPr>
          <w:rFonts w:ascii="Tahoma" w:eastAsia="Times New Roman" w:hAnsi="Tahoma" w:cs="Tahoma"/>
          <w:sz w:val="24"/>
          <w:szCs w:val="24"/>
          <w:lang w:eastAsia="da-DK"/>
        </w:rPr>
        <w:t xml:space="preserve">. </w:t>
      </w:r>
    </w:p>
    <w:p w14:paraId="52534624" w14:textId="170E0330" w:rsidR="00AD0C18" w:rsidRPr="00F71B26" w:rsidRDefault="009469EF" w:rsidP="009469EF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da-DK"/>
        </w:rPr>
      </w:pPr>
      <w:r>
        <w:rPr>
          <w:rFonts w:ascii="Tahoma" w:eastAsia="Times New Roman" w:hAnsi="Tahoma" w:cs="Tahoma"/>
          <w:sz w:val="24"/>
          <w:szCs w:val="24"/>
          <w:lang w:eastAsia="da-DK"/>
        </w:rPr>
        <w:t xml:space="preserve">Se </w:t>
      </w:r>
      <w:r w:rsidR="00AD0C18" w:rsidRPr="00F71B26">
        <w:rPr>
          <w:rFonts w:ascii="Tahoma" w:eastAsia="Times New Roman" w:hAnsi="Tahoma" w:cs="Tahoma"/>
          <w:sz w:val="24"/>
          <w:szCs w:val="24"/>
          <w:lang w:eastAsia="da-DK"/>
        </w:rPr>
        <w:t xml:space="preserve">indikationer i instruks ”Kald til </w:t>
      </w:r>
      <w:proofErr w:type="spellStart"/>
      <w:r w:rsidR="00AD0C18" w:rsidRPr="00F71B26">
        <w:rPr>
          <w:rFonts w:ascii="Tahoma" w:eastAsia="Times New Roman" w:hAnsi="Tahoma" w:cs="Tahoma"/>
          <w:sz w:val="24"/>
          <w:szCs w:val="24"/>
          <w:lang w:eastAsia="da-DK"/>
        </w:rPr>
        <w:t>sectio</w:t>
      </w:r>
      <w:proofErr w:type="spellEnd"/>
      <w:r w:rsidR="00AD0C18" w:rsidRPr="00F71B26">
        <w:rPr>
          <w:rFonts w:ascii="Tahoma" w:eastAsia="Times New Roman" w:hAnsi="Tahoma" w:cs="Tahoma"/>
          <w:sz w:val="24"/>
          <w:szCs w:val="24"/>
          <w:lang w:eastAsia="da-DK"/>
        </w:rPr>
        <w:t xml:space="preserve"> grad 1 og grad 2</w:t>
      </w:r>
      <w:r>
        <w:rPr>
          <w:rFonts w:ascii="Tahoma" w:eastAsia="Times New Roman" w:hAnsi="Tahoma" w:cs="Tahoma"/>
          <w:sz w:val="24"/>
          <w:szCs w:val="24"/>
          <w:lang w:eastAsia="da-DK"/>
        </w:rPr>
        <w:t>”</w:t>
      </w:r>
      <w:r w:rsidR="00AD0C18" w:rsidRPr="00F71B26">
        <w:rPr>
          <w:rFonts w:ascii="Tahoma" w:eastAsia="Times New Roman" w:hAnsi="Tahoma" w:cs="Tahoma"/>
          <w:sz w:val="24"/>
          <w:szCs w:val="24"/>
          <w:lang w:eastAsia="da-DK"/>
        </w:rPr>
        <w:t xml:space="preserve">. </w:t>
      </w:r>
    </w:p>
    <w:p w14:paraId="5FB6BFF3" w14:textId="77777777" w:rsidR="00AD0C18" w:rsidRDefault="00AD0C18" w:rsidP="00AD0C18">
      <w:pPr>
        <w:pStyle w:val="Listeafsnit"/>
        <w:spacing w:after="0" w:line="240" w:lineRule="auto"/>
        <w:ind w:left="3315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1F3DB901" w14:textId="4920439D" w:rsidR="00F71B26" w:rsidRPr="009469EF" w:rsidRDefault="009469EF" w:rsidP="009469EF">
      <w:pPr>
        <w:pStyle w:val="Listeafsnit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Grad 2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sectio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(m</w:t>
      </w:r>
      <w:r w:rsidR="00AD0C18" w:rsidRPr="009469E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or </w:t>
      </w:r>
      <w:r w:rsid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og/</w:t>
      </w:r>
      <w:r w:rsidR="00AD0C18" w:rsidRPr="009469E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eller barn i fare, men ikke i overhængende livsfare</w:t>
      </w:r>
      <w:r>
        <w:rPr>
          <w:rFonts w:ascii="Tahoma" w:eastAsia="Times New Roman" w:hAnsi="Tahoma" w:cs="Tahoma"/>
          <w:sz w:val="24"/>
          <w:szCs w:val="24"/>
          <w:lang w:eastAsia="da-DK"/>
        </w:rPr>
        <w:t>)</w:t>
      </w:r>
      <w:r w:rsidR="00AD0C18" w:rsidRPr="009469EF">
        <w:rPr>
          <w:rFonts w:ascii="Tahoma" w:eastAsia="Times New Roman" w:hAnsi="Tahoma" w:cs="Tahoma"/>
          <w:sz w:val="24"/>
          <w:szCs w:val="24"/>
          <w:lang w:eastAsia="da-DK"/>
        </w:rPr>
        <w:t xml:space="preserve"> </w:t>
      </w:r>
    </w:p>
    <w:p w14:paraId="4887D29D" w14:textId="1501783A" w:rsidR="009469EF" w:rsidRPr="009469EF" w:rsidRDefault="009469EF" w:rsidP="009469EF">
      <w:pPr>
        <w:spacing w:after="0" w:line="240" w:lineRule="auto"/>
        <w:ind w:firstLine="720"/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  <w:t>meldes til OP</w:t>
      </w:r>
      <w:r w:rsidRPr="009469EF"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  <w:t>-sygeplejeske (2-5261) OG anæstesi (2-5486)</w:t>
      </w:r>
    </w:p>
    <w:p w14:paraId="00EEA433" w14:textId="09B35018" w:rsidR="00AD0C18" w:rsidRPr="009469EF" w:rsidRDefault="00F71B26" w:rsidP="009469EF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da-DK"/>
        </w:rPr>
      </w:pPr>
      <w:r w:rsidRPr="009469EF">
        <w:rPr>
          <w:rFonts w:ascii="Tahoma" w:eastAsia="Times New Roman" w:hAnsi="Tahoma" w:cs="Tahoma"/>
          <w:sz w:val="24"/>
          <w:szCs w:val="24"/>
          <w:lang w:eastAsia="da-DK"/>
        </w:rPr>
        <w:t>Der</w:t>
      </w:r>
      <w:r w:rsidR="001D6B4E" w:rsidRPr="009469EF">
        <w:rPr>
          <w:rFonts w:ascii="Tahoma" w:eastAsia="Times New Roman" w:hAnsi="Tahoma" w:cs="Tahoma"/>
          <w:sz w:val="24"/>
          <w:szCs w:val="24"/>
          <w:lang w:eastAsia="da-DK"/>
        </w:rPr>
        <w:t xml:space="preserve"> t</w:t>
      </w:r>
      <w:r w:rsidR="00AD0C18" w:rsidRPr="009469EF">
        <w:rPr>
          <w:rFonts w:ascii="Tahoma" w:eastAsia="Times New Roman" w:hAnsi="Tahoma" w:cs="Tahoma"/>
          <w:sz w:val="24"/>
          <w:szCs w:val="24"/>
          <w:lang w:eastAsia="da-DK"/>
        </w:rPr>
        <w:t>ilstræb</w:t>
      </w:r>
      <w:r w:rsidR="001D6B4E" w:rsidRPr="009469EF">
        <w:rPr>
          <w:rFonts w:ascii="Tahoma" w:eastAsia="Times New Roman" w:hAnsi="Tahoma" w:cs="Tahoma"/>
          <w:sz w:val="24"/>
          <w:szCs w:val="24"/>
          <w:lang w:eastAsia="da-DK"/>
        </w:rPr>
        <w:t>es</w:t>
      </w:r>
      <w:r w:rsidR="00AD0C18" w:rsidRPr="009469EF">
        <w:rPr>
          <w:rFonts w:ascii="Tahoma" w:eastAsia="Times New Roman" w:hAnsi="Tahoma" w:cs="Tahoma"/>
          <w:sz w:val="24"/>
          <w:szCs w:val="24"/>
          <w:lang w:eastAsia="da-DK"/>
        </w:rPr>
        <w:t xml:space="preserve"> </w:t>
      </w:r>
      <w:r w:rsidRPr="009469EF">
        <w:rPr>
          <w:rFonts w:ascii="Tahoma" w:eastAsia="Times New Roman" w:hAnsi="Tahoma" w:cs="Tahoma"/>
          <w:sz w:val="24"/>
          <w:szCs w:val="24"/>
          <w:lang w:eastAsia="da-DK"/>
        </w:rPr>
        <w:t>max.</w:t>
      </w:r>
      <w:r w:rsidR="00AD0C18" w:rsidRPr="009469EF">
        <w:rPr>
          <w:rFonts w:ascii="Tahoma" w:eastAsia="Times New Roman" w:hAnsi="Tahoma" w:cs="Tahoma"/>
          <w:sz w:val="24"/>
          <w:szCs w:val="24"/>
          <w:lang w:eastAsia="da-DK"/>
        </w:rPr>
        <w:t xml:space="preserve"> 30 minutter fra beslutning</w:t>
      </w:r>
      <w:r w:rsidR="00155137">
        <w:rPr>
          <w:rFonts w:ascii="Tahoma" w:eastAsia="Times New Roman" w:hAnsi="Tahoma" w:cs="Tahoma"/>
          <w:sz w:val="24"/>
          <w:szCs w:val="24"/>
          <w:lang w:eastAsia="da-DK"/>
        </w:rPr>
        <w:t xml:space="preserve"> som </w:t>
      </w:r>
      <w:proofErr w:type="spellStart"/>
      <w:r w:rsidR="00155137">
        <w:rPr>
          <w:rFonts w:ascii="Tahoma" w:eastAsia="Times New Roman" w:hAnsi="Tahoma" w:cs="Tahoma"/>
          <w:sz w:val="24"/>
          <w:szCs w:val="24"/>
          <w:lang w:eastAsia="da-DK"/>
        </w:rPr>
        <w:t>sectio</w:t>
      </w:r>
      <w:proofErr w:type="spellEnd"/>
      <w:r w:rsidR="00AD0C18" w:rsidRPr="009469EF">
        <w:rPr>
          <w:rFonts w:ascii="Tahoma" w:eastAsia="Times New Roman" w:hAnsi="Tahoma" w:cs="Tahoma"/>
          <w:sz w:val="24"/>
          <w:szCs w:val="24"/>
          <w:lang w:eastAsia="da-DK"/>
        </w:rPr>
        <w:t xml:space="preserve"> til forløsning</w:t>
      </w:r>
      <w:r w:rsidR="00155137">
        <w:rPr>
          <w:rFonts w:ascii="Tahoma" w:eastAsia="Times New Roman" w:hAnsi="Tahoma" w:cs="Tahoma"/>
          <w:sz w:val="24"/>
          <w:szCs w:val="24"/>
          <w:lang w:eastAsia="da-DK"/>
        </w:rPr>
        <w:t>, kør selv sengen</w:t>
      </w:r>
      <w:r w:rsidRPr="009469EF">
        <w:rPr>
          <w:rFonts w:ascii="Tahoma" w:eastAsia="Times New Roman" w:hAnsi="Tahoma" w:cs="Tahoma"/>
          <w:sz w:val="24"/>
          <w:szCs w:val="24"/>
          <w:lang w:eastAsia="da-DK"/>
        </w:rPr>
        <w:t xml:space="preserve"> – afvent ikke portør, overvej </w:t>
      </w:r>
      <w:proofErr w:type="spellStart"/>
      <w:r w:rsidRPr="009469EF">
        <w:rPr>
          <w:rFonts w:ascii="Tahoma" w:eastAsia="Times New Roman" w:hAnsi="Tahoma" w:cs="Tahoma"/>
          <w:sz w:val="24"/>
          <w:szCs w:val="24"/>
          <w:lang w:eastAsia="da-DK"/>
        </w:rPr>
        <w:t>bricanyl</w:t>
      </w:r>
      <w:proofErr w:type="spellEnd"/>
      <w:r w:rsidRPr="009469EF">
        <w:rPr>
          <w:rFonts w:ascii="Tahoma" w:eastAsia="Times New Roman" w:hAnsi="Tahoma" w:cs="Tahoma"/>
          <w:sz w:val="24"/>
          <w:szCs w:val="24"/>
          <w:lang w:eastAsia="da-DK"/>
        </w:rPr>
        <w:t xml:space="preserve"> (</w:t>
      </w:r>
      <w:proofErr w:type="spellStart"/>
      <w:r w:rsidR="00155137">
        <w:rPr>
          <w:rFonts w:ascii="Tahoma" w:eastAsia="Times New Roman" w:hAnsi="Tahoma" w:cs="Tahoma"/>
          <w:sz w:val="24"/>
          <w:szCs w:val="24"/>
          <w:lang w:eastAsia="da-DK"/>
        </w:rPr>
        <w:t>venflons</w:t>
      </w:r>
      <w:proofErr w:type="spellEnd"/>
      <w:r w:rsidR="00155137">
        <w:rPr>
          <w:rFonts w:ascii="Tahoma" w:eastAsia="Times New Roman" w:hAnsi="Tahoma" w:cs="Tahoma"/>
          <w:sz w:val="24"/>
          <w:szCs w:val="24"/>
          <w:lang w:eastAsia="da-DK"/>
        </w:rPr>
        <w:t xml:space="preserve">, </w:t>
      </w:r>
      <w:r w:rsidRPr="009469EF">
        <w:rPr>
          <w:rFonts w:ascii="Tahoma" w:eastAsia="Times New Roman" w:hAnsi="Tahoma" w:cs="Tahoma"/>
          <w:sz w:val="24"/>
          <w:szCs w:val="24"/>
          <w:lang w:eastAsia="da-DK"/>
        </w:rPr>
        <w:t>KAD og støttestrømper f</w:t>
      </w:r>
      <w:r w:rsidR="00155137">
        <w:rPr>
          <w:rFonts w:ascii="Tahoma" w:eastAsia="Times New Roman" w:hAnsi="Tahoma" w:cs="Tahoma"/>
          <w:sz w:val="24"/>
          <w:szCs w:val="24"/>
          <w:lang w:eastAsia="da-DK"/>
        </w:rPr>
        <w:t xml:space="preserve">oregår på </w:t>
      </w:r>
      <w:r w:rsidRPr="009469EF">
        <w:rPr>
          <w:rFonts w:ascii="Tahoma" w:eastAsia="Times New Roman" w:hAnsi="Tahoma" w:cs="Tahoma"/>
          <w:sz w:val="24"/>
          <w:szCs w:val="24"/>
          <w:lang w:eastAsia="da-DK"/>
        </w:rPr>
        <w:t>OP)</w:t>
      </w:r>
      <w:r w:rsidR="00155137">
        <w:rPr>
          <w:rFonts w:ascii="Tahoma" w:eastAsia="Times New Roman" w:hAnsi="Tahoma" w:cs="Tahoma"/>
          <w:sz w:val="24"/>
          <w:szCs w:val="24"/>
          <w:lang w:eastAsia="da-DK"/>
        </w:rPr>
        <w:t>.</w:t>
      </w:r>
    </w:p>
    <w:p w14:paraId="3B3EC7B2" w14:textId="77777777" w:rsidR="00AD0C18" w:rsidRDefault="00AD0C18" w:rsidP="00AD0C18">
      <w:pPr>
        <w:pStyle w:val="Listeafsnit"/>
        <w:spacing w:after="0" w:line="240" w:lineRule="auto"/>
        <w:ind w:left="3315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32AFABAF" w14:textId="012FF145" w:rsidR="009469EF" w:rsidRDefault="009F5A00" w:rsidP="009469EF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da-DK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lastRenderedPageBreak/>
        <w:t>Kend</w:t>
      </w:r>
      <w:r w:rsidR="00AD0C18" w:rsidRPr="009469EF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 xml:space="preserve"> arbejdsga</w:t>
      </w:r>
      <w:r w:rsidR="003F7B52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>nge</w:t>
      </w:r>
      <w:r w:rsidR="009469EF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 xml:space="preserve"> ved </w:t>
      </w:r>
      <w:r w:rsidR="003F7B52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>øvrige akutte situationer</w:t>
      </w:r>
      <w:r w:rsidR="009469EF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>, herunder</w:t>
      </w:r>
    </w:p>
    <w:p w14:paraId="037BAB58" w14:textId="77777777" w:rsidR="009A27D0" w:rsidRDefault="009A27D0" w:rsidP="009469EF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da-DK"/>
        </w:rPr>
      </w:pPr>
    </w:p>
    <w:p w14:paraId="5083F200" w14:textId="70E7B8D2" w:rsidR="003F7B52" w:rsidRPr="003F7B52" w:rsidRDefault="003F7B52" w:rsidP="009469E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3F7B5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Post </w:t>
      </w:r>
      <w:proofErr w:type="spellStart"/>
      <w:r w:rsidRPr="003F7B5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partum</w:t>
      </w:r>
      <w:proofErr w:type="spellEnd"/>
      <w:r w:rsidRPr="003F7B5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blødning</w:t>
      </w:r>
    </w:p>
    <w:p w14:paraId="727FC2BD" w14:textId="5BACD81E" w:rsidR="00AD0C18" w:rsidRPr="009F5A00" w:rsidRDefault="003F7B52" w:rsidP="009F5A00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Kunn</w:t>
      </w:r>
      <w:r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e identificere post </w:t>
      </w:r>
      <w:proofErr w:type="spellStart"/>
      <w:r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partum</w:t>
      </w:r>
      <w:proofErr w:type="spellEnd"/>
      <w:r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blødning, indlede behandling og kende årsager hertil (4 T’er). </w:t>
      </w:r>
      <w:r w:rsidR="002D313B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Kalde hjælp, 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fordele arbejdsopgaver, </w:t>
      </w:r>
      <w:r w:rsidR="002D313B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l</w:t>
      </w:r>
      <w:r w:rsidR="009469EF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æg</w:t>
      </w:r>
      <w:r w:rsidR="002D313B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ge</w:t>
      </w:r>
      <w:r w:rsidR="009469EF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to</w:t>
      </w:r>
      <w:r w:rsidR="00B101EF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stor</w:t>
      </w:r>
      <w:r w:rsidR="009469EF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e </w:t>
      </w:r>
      <w:proofErr w:type="spellStart"/>
      <w:r w:rsidR="009469EF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</w:t>
      </w:r>
      <w:r w:rsidR="00B101EF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v</w:t>
      </w:r>
      <w:proofErr w:type="spellEnd"/>
      <w:r w:rsidR="009469EF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</w:t>
      </w:r>
      <w:r w:rsidR="00B101EF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AD0C18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adgang</w:t>
      </w:r>
      <w:r w:rsidR="009469EF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</w:t>
      </w:r>
      <w:r w:rsidR="00AD0C18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, </w:t>
      </w:r>
      <w:r w:rsidR="00AC065D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tag</w:t>
      </w:r>
      <w:r w:rsidR="002D313B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</w:t>
      </w:r>
      <w:r w:rsidR="00AC065D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blodprøver (1 blåt og 2 lilla glas</w:t>
      </w:r>
      <w:r w:rsidR="00155137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– husk underskrift på</w:t>
      </w:r>
      <w:r w:rsidR="00AC065D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BAS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testen</w:t>
      </w:r>
      <w:r w:rsidR="00AC065D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)</w:t>
      </w:r>
      <w:r w:rsidR="009469EF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</w:t>
      </w:r>
      <w:r w:rsidR="00AC065D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AD0C18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holde uterus, </w:t>
      </w:r>
      <w:r w:rsidR="009469EF"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måle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blodtryk og hele tiden tænke frem. </w:t>
      </w:r>
      <w:r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Læs instruks ”Blødning post </w:t>
      </w:r>
      <w:proofErr w:type="spellStart"/>
      <w:r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partum</w:t>
      </w:r>
      <w:proofErr w:type="spellEnd"/>
      <w:r w:rsidRP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”.</w:t>
      </w:r>
    </w:p>
    <w:p w14:paraId="2A5ECD04" w14:textId="77777777" w:rsidR="00F05D91" w:rsidRDefault="00F05D91" w:rsidP="00F05D9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04AA53CB" w14:textId="155D3DD5" w:rsidR="003F7B52" w:rsidRPr="003F7B52" w:rsidRDefault="003F7B52" w:rsidP="00F05D9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3F7B5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Alarm</w:t>
      </w:r>
    </w:p>
    <w:p w14:paraId="11EBCBC7" w14:textId="7C044428" w:rsidR="00F05D91" w:rsidRDefault="00F05D91" w:rsidP="00F05D91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Alarm: </w:t>
      </w:r>
      <w:r w:rsid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Der kan 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kalde</w:t>
      </w:r>
      <w:r w:rsid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alarm ved pludselig opstået akut situation hos den fød</w:t>
      </w:r>
      <w:r w:rsid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ende (krampe, synkope, blødning) eller 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uventet dårligt barn.</w:t>
      </w:r>
      <w:r w:rsidR="004B3ADB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Ved alarmkald ses det på tavlerne </w:t>
      </w:r>
      <w:r w:rsidR="004B3ADB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i </w:t>
      </w:r>
      <w:r w:rsidR="00B101E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loftet</w:t>
      </w:r>
      <w:r w:rsidR="002D313B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</w:t>
      </w:r>
      <w:r w:rsidR="00B101EF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hvilken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stue</w:t>
      </w:r>
      <w:r w:rsidR="002D313B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der skal løbes til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</w:t>
      </w:r>
    </w:p>
    <w:p w14:paraId="2ED47911" w14:textId="77777777" w:rsidR="00F05D91" w:rsidRDefault="00F05D91" w:rsidP="00F05D9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3519D8DD" w14:textId="3BA170E0" w:rsidR="003F7B52" w:rsidRPr="003F7B52" w:rsidRDefault="003F7B52" w:rsidP="00F05D9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proofErr w:type="spellStart"/>
      <w:r w:rsidRPr="003F7B5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Skulderdystoci</w:t>
      </w:r>
      <w:proofErr w:type="spellEnd"/>
    </w:p>
    <w:p w14:paraId="1EE95D0C" w14:textId="2068B692" w:rsidR="00AD0C18" w:rsidRDefault="00AD0C18" w:rsidP="00AD0C18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Kende arbejdsgangen ved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Skulderdystoci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 herunder HELPERR princippet. Se instruks ”Fastsiddende skuldre” samt undervisningsmappe på lægekontor</w:t>
      </w:r>
      <w:r w:rsid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et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på fødegang</w:t>
      </w:r>
      <w:r w:rsid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en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</w:t>
      </w:r>
    </w:p>
    <w:p w14:paraId="79A34888" w14:textId="77777777" w:rsidR="00AD0C18" w:rsidRDefault="00AD0C18" w:rsidP="00AD0C18">
      <w:pPr>
        <w:pStyle w:val="Listeafsnit"/>
        <w:spacing w:after="0" w:line="240" w:lineRule="auto"/>
        <w:ind w:left="435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08228BEF" w14:textId="77777777" w:rsidR="00AD0C18" w:rsidRDefault="00AD0C18" w:rsidP="00F05D91">
      <w:pPr>
        <w:pStyle w:val="Listeafsnit"/>
        <w:spacing w:after="0" w:line="240" w:lineRule="auto"/>
        <w:ind w:left="435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3383A8BE" w14:textId="77777777" w:rsidR="00A6630C" w:rsidRDefault="00A6630C" w:rsidP="00F05D91">
      <w:pPr>
        <w:pStyle w:val="Listeafsnit"/>
        <w:spacing w:after="0" w:line="240" w:lineRule="auto"/>
        <w:ind w:left="435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4AB7AB3E" w14:textId="77777777" w:rsidR="00203EA9" w:rsidRDefault="00203EA9" w:rsidP="00F05D91">
      <w:pPr>
        <w:pStyle w:val="Listeafsnit"/>
        <w:spacing w:after="0" w:line="240" w:lineRule="auto"/>
        <w:ind w:left="435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305F137C" w14:textId="035E3E50" w:rsidR="00AD0C18" w:rsidRPr="009F5A00" w:rsidRDefault="009F5A00" w:rsidP="009F5A00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da-DK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>Diverse</w:t>
      </w:r>
    </w:p>
    <w:p w14:paraId="4A7B56B6" w14:textId="77777777" w:rsidR="00AD0C18" w:rsidRDefault="00AD0C18" w:rsidP="00F05D91">
      <w:pPr>
        <w:pStyle w:val="Listeafsnit"/>
        <w:spacing w:after="0" w:line="240" w:lineRule="auto"/>
        <w:ind w:left="435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78BA55B6" w14:textId="6A97AA12" w:rsidR="003D0DAA" w:rsidRDefault="003D0DAA" w:rsidP="003D0DAA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Rundvisning med gennemgang af stuernes placering, herunder stue 11</w:t>
      </w:r>
      <w:r w:rsidR="00D62D9C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samt stue 16 og 17 på afdeling 346.</w:t>
      </w:r>
      <w:r w:rsidR="00AC065D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Tavlerne på fødestuerne og </w:t>
      </w:r>
      <w:r w:rsid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Sikre Fødsler pakkerne </w:t>
      </w:r>
      <w:r w:rsidR="00AC065D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gennemgås.</w:t>
      </w:r>
    </w:p>
    <w:p w14:paraId="1F771FE7" w14:textId="77777777" w:rsidR="00F51131" w:rsidRPr="00F51131" w:rsidRDefault="00F51131" w:rsidP="00F51131">
      <w:pPr>
        <w:pStyle w:val="Listeafsnit"/>
        <w:spacing w:after="0" w:line="240" w:lineRule="auto"/>
        <w:ind w:left="435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747A1D1C" w14:textId="02C5BCDC" w:rsidR="00F51131" w:rsidRPr="007C7F34" w:rsidRDefault="00F51131" w:rsidP="007C7F34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Gennemg</w:t>
      </w:r>
      <w:r w:rsidR="00F05D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ang af 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medicin på fødestuerne, herunder </w:t>
      </w:r>
      <w:r w:rsidR="007C7F3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indikation og administration af </w:t>
      </w:r>
      <w:proofErr w:type="spellStart"/>
      <w:r w:rsidR="00F05D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Syntocinon</w:t>
      </w:r>
      <w:proofErr w:type="spellEnd"/>
      <w:r w:rsidR="00F05D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, </w:t>
      </w:r>
      <w:proofErr w:type="spellStart"/>
      <w:r w:rsidR="00DB3EE5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Cytotec</w:t>
      </w:r>
      <w:proofErr w:type="spellEnd"/>
      <w:r w:rsidR="007C7F3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</w:t>
      </w:r>
      <w:r w:rsidR="00DB3EE5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proofErr w:type="spellStart"/>
      <w:r w:rsidR="007C7F3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Methergin</w:t>
      </w:r>
      <w:proofErr w:type="spellEnd"/>
      <w:r w:rsidR="007C7F3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og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proofErr w:type="spellStart"/>
      <w:r w:rsidR="00DB3EE5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C</w:t>
      </w:r>
      <w:r w:rsidR="00F16695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yklokapron</w:t>
      </w:r>
      <w:proofErr w:type="spellEnd"/>
      <w:r w:rsidR="007C7F3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. Desuden sikre kendskab til Trandate, </w:t>
      </w:r>
      <w:proofErr w:type="spellStart"/>
      <w:r w:rsidR="007C7F3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Nepressol</w:t>
      </w:r>
      <w:proofErr w:type="spellEnd"/>
      <w:r w:rsidR="00DB3EE5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og Magnesiumsulfat</w:t>
      </w:r>
      <w:r w:rsidR="007C7F3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 som opbevares i medicinrummet (</w:t>
      </w:r>
      <w:proofErr w:type="spellStart"/>
      <w:r w:rsidR="007C7F3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jdm’</w:t>
      </w:r>
      <w:r w:rsidR="0000003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</w:t>
      </w:r>
      <w:proofErr w:type="spellEnd"/>
      <w:r w:rsidR="0000003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nøglekort åbner dø</w:t>
      </w:r>
      <w:r w:rsidR="007C7F3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ren til medicinrummet, som er lokaliseret overfor stue 9). </w:t>
      </w:r>
    </w:p>
    <w:p w14:paraId="0BBBB42F" w14:textId="77777777" w:rsidR="00D62D9C" w:rsidRPr="00F51131" w:rsidRDefault="00D62D9C" w:rsidP="00F51131">
      <w:pPr>
        <w:pStyle w:val="Listeafsnit"/>
        <w:spacing w:after="0" w:line="240" w:lineRule="auto"/>
        <w:ind w:left="435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3AFC300A" w14:textId="2CAF9093" w:rsidR="003D0DAA" w:rsidRDefault="003D0DAA" w:rsidP="003D0DAA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Gennemgang af Sechers bord</w:t>
      </w:r>
      <w:r w:rsidR="00E0638B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ved erfaren</w:t>
      </w:r>
      <w:r w:rsid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lægekollega</w:t>
      </w:r>
      <w:r w:rsid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</w:t>
      </w:r>
    </w:p>
    <w:p w14:paraId="77CBB59D" w14:textId="77777777" w:rsidR="00D62D9C" w:rsidRPr="00D62D9C" w:rsidRDefault="00D62D9C" w:rsidP="00D62D9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5D033AE6" w14:textId="664A2C12" w:rsidR="00D62D9C" w:rsidRDefault="000A2A59" w:rsidP="00D62D9C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Gennemgang af Skalp pH bord. Se instruks for </w:t>
      </w:r>
      <w:r w:rsidR="00D62D9C" w:rsidRPr="00D62D9C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”</w:t>
      </w:r>
      <w:proofErr w:type="spellStart"/>
      <w:r w:rsidRPr="00D62D9C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Skalpblods</w:t>
      </w:r>
      <w:proofErr w:type="spellEnd"/>
      <w:r w:rsidRPr="00D62D9C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pH</w:t>
      </w:r>
      <w:r w:rsidR="00D62D9C" w:rsidRPr="00D62D9C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”</w:t>
      </w:r>
      <w:r w:rsid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</w:t>
      </w:r>
    </w:p>
    <w:p w14:paraId="638A2E30" w14:textId="77777777" w:rsidR="00A6630C" w:rsidRPr="00A6630C" w:rsidRDefault="00A6630C" w:rsidP="00A6630C">
      <w:pPr>
        <w:pStyle w:val="Listeafsnit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210F5059" w14:textId="4689921E" w:rsidR="00A6630C" w:rsidRDefault="00A6630C" w:rsidP="00D62D9C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Gennemgang af dråbetælleren – opsætning samt justering af dosis</w:t>
      </w:r>
      <w:r w:rsid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</w:t>
      </w:r>
    </w:p>
    <w:p w14:paraId="4DC463F7" w14:textId="77777777" w:rsidR="00831191" w:rsidRPr="00831191" w:rsidRDefault="00831191" w:rsidP="00831191">
      <w:pPr>
        <w:pStyle w:val="Listeafsnit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7B92DCF0" w14:textId="687FFE28" w:rsidR="00304A6C" w:rsidRPr="00203EA9" w:rsidRDefault="00304A6C" w:rsidP="00203EA9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304A6C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Kende arbejdsgangen og indikation for CUP anlæggelse.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Teoretisk og praktisk o</w:t>
      </w:r>
      <w:r w:rsidR="0000003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plæring</w:t>
      </w:r>
      <w:r w:rsid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på fantom gennemføres </w:t>
      </w:r>
      <w:r w:rsidR="008311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ved ov</w:t>
      </w:r>
      <w:r w:rsidR="00765D53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er</w:t>
      </w:r>
      <w:r w:rsidR="008311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l</w:t>
      </w:r>
      <w:r w:rsidR="00765D53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æge</w:t>
      </w:r>
      <w:r w:rsidR="008311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Lis Brooks</w:t>
      </w:r>
      <w:r w:rsid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, som </w:t>
      </w:r>
      <w:r w:rsidR="008311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kontaktes</w:t>
      </w:r>
      <w:r w:rsid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på </w:t>
      </w:r>
      <w:r w:rsidR="008311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2-5951</w:t>
      </w:r>
      <w:r w:rsid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</w:t>
      </w:r>
      <w:r w:rsidR="00765D53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P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Se Instruks ”</w:t>
      </w:r>
      <w:r w:rsidRPr="00203EA9">
        <w:rPr>
          <w:rFonts w:ascii="Tahoma" w:eastAsia="Times New Roman" w:hAnsi="Tahoma" w:cs="Tahoma"/>
          <w:sz w:val="24"/>
          <w:szCs w:val="24"/>
          <w:lang w:eastAsia="da-DK"/>
        </w:rPr>
        <w:t>Cup forløsning</w:t>
      </w:r>
      <w:r w:rsidRP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” samt undervisningsmappe på lægekontor</w:t>
      </w:r>
      <w:r w:rsidR="00000039" w:rsidRP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et</w:t>
      </w:r>
      <w:r w:rsidRP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på fødegang</w:t>
      </w:r>
      <w:r w:rsidR="00000039" w:rsidRP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en</w:t>
      </w:r>
      <w:r w:rsidRP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</w:t>
      </w:r>
    </w:p>
    <w:p w14:paraId="5FF774ED" w14:textId="77777777" w:rsidR="00D62D9C" w:rsidRPr="00304A6C" w:rsidRDefault="00D62D9C" w:rsidP="00304A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334D8D1A" w14:textId="5D9C951F" w:rsidR="003D0DAA" w:rsidRDefault="003D0DAA" w:rsidP="003D0DAA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Deltage</w:t>
      </w:r>
      <w:r w:rsidR="00F05D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lse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F05D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</w:t>
      </w:r>
      <w:r w:rsidR="0000003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Neonatal G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enoplivningskursus på fødegangen. Datoerne udsendes på mail</w:t>
      </w:r>
      <w:r w:rsidR="000A2A5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ved jord</w:t>
      </w:r>
      <w:r w:rsidR="00D030AC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</w:t>
      </w:r>
      <w:r w:rsidR="000A2A5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moder fra fødegang.</w:t>
      </w:r>
      <w:r w:rsidR="003458A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Forventes gennemført inden 1. </w:t>
      </w:r>
      <w:r w:rsidR="00D030AC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f</w:t>
      </w:r>
      <w:r w:rsidR="003458A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ødegangsvagt.</w:t>
      </w:r>
    </w:p>
    <w:p w14:paraId="412AF297" w14:textId="77777777" w:rsidR="00D62D9C" w:rsidRDefault="00D62D9C" w:rsidP="00D62D9C">
      <w:pPr>
        <w:pStyle w:val="Listeafsnit"/>
        <w:spacing w:after="0" w:line="240" w:lineRule="auto"/>
        <w:ind w:left="435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3BCD021E" w14:textId="73C091B9" w:rsidR="0053427A" w:rsidRPr="0053427A" w:rsidRDefault="004367A7" w:rsidP="0053427A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00003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lastRenderedPageBreak/>
        <w:t>Deltage</w:t>
      </w:r>
      <w:r w:rsidR="00F05D91" w:rsidRPr="0000003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lse</w:t>
      </w:r>
      <w:r w:rsidRPr="0000003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i CTG undervisning</w:t>
      </w:r>
      <w:r w:rsidR="00000039" w:rsidRPr="0000003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for nye læger på </w:t>
      </w:r>
      <w:r w:rsidR="00000039" w:rsidRP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afdelingen alternativt deltagelse i 6. </w:t>
      </w:r>
      <w:proofErr w:type="spellStart"/>
      <w:r w:rsidR="00000039" w:rsidRP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sem</w:t>
      </w:r>
      <w:proofErr w:type="spellEnd"/>
      <w:r w:rsidR="00000039" w:rsidRP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. kandidat CTG undervisning – spørg sekretær Mette Krøll om dato for førstkommende undervisningsdag. Det forventes, at Sikre Fødsler </w:t>
      </w:r>
      <w:r w:rsidR="00894B49" w:rsidRP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e-</w:t>
      </w:r>
      <w:proofErr w:type="spellStart"/>
      <w:r w:rsidR="00894B49" w:rsidRP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learning</w:t>
      </w:r>
      <w:proofErr w:type="spellEnd"/>
      <w:r w:rsidR="00F16695" w:rsidRP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kurset </w:t>
      </w:r>
      <w:r w:rsidR="00000039" w:rsidRP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er bestået </w:t>
      </w:r>
      <w:r w:rsidR="00F16695" w:rsidRP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inden</w:t>
      </w:r>
      <w:r w:rsidR="00000039" w:rsidRP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opstart i Obstetrikken</w:t>
      </w:r>
      <w:r w:rsidR="00F16695" w:rsidRP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. </w:t>
      </w:r>
      <w:r w:rsidR="00D62D9C" w:rsidRP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Læs instruks ” CTG under fødslen ”.</w:t>
      </w:r>
      <w:r w:rsidR="0053427A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53427A" w:rsidRPr="0053427A">
        <w:rPr>
          <w:rFonts w:ascii="Tahoma" w:hAnsi="Tahoma" w:cs="Tahoma"/>
          <w:sz w:val="24"/>
          <w:szCs w:val="24"/>
        </w:rPr>
        <w:t>Ved tvivl om tolkning af CTG kaldes bagvagt inden der tages skalp pH.</w:t>
      </w:r>
    </w:p>
    <w:p w14:paraId="286EF380" w14:textId="77777777" w:rsidR="007F4660" w:rsidRPr="0053427A" w:rsidRDefault="007F4660" w:rsidP="007F4660">
      <w:pPr>
        <w:pStyle w:val="Listeafsnit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43804D9E" w14:textId="184083E4" w:rsidR="007F4660" w:rsidRPr="007F4660" w:rsidRDefault="007F4660" w:rsidP="007F4660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STAN certificer</w:t>
      </w:r>
      <w:r w:rsidR="00F05D9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ing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. </w:t>
      </w:r>
      <w:r w:rsidRPr="007F466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Det tilstræbes at introlægen STAN-certificer</w:t>
      </w:r>
      <w:r w:rsidR="008655ED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es hurtigst muligt, kontakt overlæge</w:t>
      </w:r>
      <w:r w:rsidRPr="007F466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Diana Bach eller </w:t>
      </w:r>
      <w:r w:rsidR="00203EA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afd. </w:t>
      </w:r>
      <w:r w:rsidRPr="007F466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jord</w:t>
      </w:r>
      <w:r w:rsidR="00D030AC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</w:t>
      </w:r>
      <w:r w:rsidRPr="007F466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moder Pernille Hall.</w:t>
      </w:r>
    </w:p>
    <w:p w14:paraId="2C2E7141" w14:textId="77777777" w:rsidR="007F4660" w:rsidRDefault="007F4660" w:rsidP="00E0638B">
      <w:pPr>
        <w:pStyle w:val="Listeafsnit"/>
        <w:spacing w:after="0" w:line="240" w:lineRule="auto"/>
        <w:ind w:left="435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01273432" w14:textId="44E36C16" w:rsidR="00DF30D0" w:rsidRPr="00304A6C" w:rsidRDefault="000D70EB" w:rsidP="00304A6C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Sectio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oplæring, se særskilt kørekort i din intromappe samt instruks ”</w:t>
      </w:r>
      <w:proofErr w:type="spellStart"/>
      <w:r w:rsidRPr="008739A3">
        <w:rPr>
          <w:rFonts w:ascii="Tahoma" w:eastAsia="Times New Roman" w:hAnsi="Tahoma" w:cs="Tahoma"/>
          <w:sz w:val="24"/>
          <w:szCs w:val="24"/>
          <w:lang w:eastAsia="da-DK"/>
        </w:rPr>
        <w:t>Sectio</w:t>
      </w:r>
      <w:proofErr w:type="spellEnd"/>
      <w:r w:rsidRPr="008739A3">
        <w:rPr>
          <w:rFonts w:ascii="Tahoma" w:eastAsia="Times New Roman" w:hAnsi="Tahoma" w:cs="Tahoma"/>
          <w:sz w:val="24"/>
          <w:szCs w:val="24"/>
          <w:lang w:eastAsia="da-DK"/>
        </w:rPr>
        <w:t xml:space="preserve"> </w:t>
      </w:r>
      <w:proofErr w:type="spellStart"/>
      <w:r w:rsidRPr="008739A3">
        <w:rPr>
          <w:rFonts w:ascii="Tahoma" w:eastAsia="Times New Roman" w:hAnsi="Tahoma" w:cs="Tahoma"/>
          <w:sz w:val="24"/>
          <w:szCs w:val="24"/>
          <w:lang w:eastAsia="da-DK"/>
        </w:rPr>
        <w:t>caesare</w:t>
      </w:r>
      <w:r w:rsidR="001D6B4E" w:rsidRPr="008739A3">
        <w:rPr>
          <w:rFonts w:ascii="Tahoma" w:eastAsia="Times New Roman" w:hAnsi="Tahoma" w:cs="Tahoma"/>
          <w:sz w:val="24"/>
          <w:szCs w:val="24"/>
          <w:lang w:eastAsia="da-DK"/>
        </w:rPr>
        <w:t>a</w:t>
      </w:r>
      <w:proofErr w:type="spellEnd"/>
      <w:r w:rsidRPr="008739A3">
        <w:rPr>
          <w:rFonts w:ascii="Tahoma" w:eastAsia="Times New Roman" w:hAnsi="Tahoma" w:cs="Tahoma"/>
          <w:sz w:val="24"/>
          <w:szCs w:val="24"/>
          <w:lang w:eastAsia="da-DK"/>
        </w:rPr>
        <w:t xml:space="preserve">”. </w:t>
      </w:r>
    </w:p>
    <w:p w14:paraId="63B66893" w14:textId="77777777" w:rsidR="00304A6C" w:rsidRPr="00304A6C" w:rsidRDefault="00304A6C" w:rsidP="00304A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6CDC7267" w14:textId="77777777" w:rsidR="00000039" w:rsidRDefault="00DF30D0" w:rsidP="00000039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Kende komplikationer til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Epidural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blokade, se instruks ”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Epidural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Anæstesi”.</w:t>
      </w:r>
    </w:p>
    <w:p w14:paraId="709AA3E4" w14:textId="77777777" w:rsidR="00000039" w:rsidRPr="00000039" w:rsidRDefault="00000039" w:rsidP="00000039">
      <w:pPr>
        <w:pStyle w:val="Listeafsnit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218F631F" w14:textId="601DC1A4" w:rsidR="008B7090" w:rsidRPr="00000039" w:rsidRDefault="004367A7" w:rsidP="00000039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00003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UK (Underkropspræsentation)</w:t>
      </w:r>
      <w:r w:rsidR="00E0638B" w:rsidRPr="0000003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, se instruks ”Underkropspræsentation”. </w:t>
      </w:r>
    </w:p>
    <w:p w14:paraId="14DA65D8" w14:textId="77777777" w:rsidR="00F16695" w:rsidRPr="00F16695" w:rsidRDefault="00F16695" w:rsidP="00F16695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da-DK"/>
        </w:rPr>
      </w:pPr>
    </w:p>
    <w:p w14:paraId="1981D12F" w14:textId="737B74A7" w:rsidR="00F16695" w:rsidRPr="008655ED" w:rsidRDefault="00000039" w:rsidP="00F51131">
      <w:pPr>
        <w:pStyle w:val="Listeafsni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Vurdering af bristninger - k</w:t>
      </w:r>
      <w:r w:rsidR="00107C68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ald BV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ved mindste tvivl.</w:t>
      </w:r>
      <w:r w:rsidR="00107C68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</w:p>
    <w:p w14:paraId="2442B704" w14:textId="77777777" w:rsidR="00093A1E" w:rsidRDefault="00093A1E" w:rsidP="00093A1E">
      <w:pPr>
        <w:pStyle w:val="Listeafsnit"/>
        <w:rPr>
          <w:rFonts w:ascii="Tahoma" w:eastAsia="Times New Roman" w:hAnsi="Tahoma" w:cs="Tahoma"/>
          <w:color w:val="000000"/>
          <w:sz w:val="32"/>
          <w:szCs w:val="32"/>
          <w:lang w:eastAsia="da-DK"/>
        </w:rPr>
      </w:pPr>
    </w:p>
    <w:p w14:paraId="6F0A7A6A" w14:textId="77777777" w:rsidR="00765D53" w:rsidRDefault="00765D53" w:rsidP="00093A1E">
      <w:pPr>
        <w:pStyle w:val="Listeafsnit"/>
        <w:rPr>
          <w:rFonts w:ascii="Tahoma" w:eastAsia="Times New Roman" w:hAnsi="Tahoma" w:cs="Tahoma"/>
          <w:color w:val="000000"/>
          <w:sz w:val="32"/>
          <w:szCs w:val="32"/>
          <w:lang w:eastAsia="da-DK"/>
        </w:rPr>
      </w:pPr>
    </w:p>
    <w:p w14:paraId="00071D56" w14:textId="77777777" w:rsidR="00765D53" w:rsidRPr="00093A1E" w:rsidRDefault="00765D53" w:rsidP="00093A1E">
      <w:pPr>
        <w:pStyle w:val="Listeafsnit"/>
        <w:rPr>
          <w:rFonts w:ascii="Tahoma" w:eastAsia="Times New Roman" w:hAnsi="Tahoma" w:cs="Tahoma"/>
          <w:color w:val="000000"/>
          <w:sz w:val="32"/>
          <w:szCs w:val="32"/>
          <w:lang w:eastAsia="da-DK"/>
        </w:rPr>
      </w:pPr>
    </w:p>
    <w:p w14:paraId="2E73DE1C" w14:textId="0945EA68" w:rsidR="00093A1E" w:rsidRDefault="003F7B52" w:rsidP="00093A1E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da-DK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da-DK"/>
        </w:rPr>
        <w:t>Alle i</w:t>
      </w:r>
      <w:r w:rsidR="00093A1E">
        <w:rPr>
          <w:rFonts w:ascii="Tahoma" w:eastAsia="Times New Roman" w:hAnsi="Tahoma" w:cs="Tahoma"/>
          <w:color w:val="000000"/>
          <w:sz w:val="32"/>
          <w:szCs w:val="32"/>
          <w:lang w:eastAsia="da-DK"/>
        </w:rPr>
        <w:t>nstrukser fi</w:t>
      </w:r>
      <w:r w:rsidR="00155137">
        <w:rPr>
          <w:rFonts w:ascii="Tahoma" w:eastAsia="Times New Roman" w:hAnsi="Tahoma" w:cs="Tahoma"/>
          <w:color w:val="000000"/>
          <w:sz w:val="32"/>
          <w:szCs w:val="32"/>
          <w:lang w:eastAsia="da-DK"/>
        </w:rPr>
        <w:t>ndes på intranettets VIP portal</w:t>
      </w:r>
    </w:p>
    <w:p w14:paraId="2E1CA0DB" w14:textId="77777777" w:rsidR="003D0DAA" w:rsidRDefault="003D0DAA" w:rsidP="008B709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da-DK"/>
        </w:rPr>
      </w:pPr>
    </w:p>
    <w:p w14:paraId="1B53AC61" w14:textId="77777777" w:rsidR="008B7090" w:rsidRDefault="008B7090" w:rsidP="008B709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da-DK"/>
        </w:rPr>
      </w:pPr>
    </w:p>
    <w:p w14:paraId="5A3E5A17" w14:textId="77777777" w:rsidR="003F7B52" w:rsidRDefault="003F7B52" w:rsidP="008B709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da-DK"/>
        </w:rPr>
      </w:pPr>
    </w:p>
    <w:p w14:paraId="6E027334" w14:textId="77777777" w:rsidR="00765D53" w:rsidRDefault="00765D53" w:rsidP="008B709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da-DK"/>
        </w:rPr>
      </w:pPr>
    </w:p>
    <w:p w14:paraId="2B501F57" w14:textId="2BFD2437" w:rsidR="009F5A00" w:rsidRDefault="00765D53" w:rsidP="0015513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Introlæger har fokuseret ophold </w:t>
      </w:r>
      <w:r w:rsid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på fødegang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en</w:t>
      </w:r>
      <w:r w:rsidR="009F5A00" w:rsidRPr="008739A3">
        <w:rPr>
          <w:rFonts w:ascii="Tahoma" w:eastAsia="Times New Roman" w:hAnsi="Tahoma" w:cs="Tahoma"/>
          <w:sz w:val="24"/>
          <w:szCs w:val="24"/>
          <w:lang w:eastAsia="da-DK"/>
        </w:rPr>
        <w:t xml:space="preserve"> med jordemoder </w:t>
      </w:r>
      <w:r w:rsid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 2 uger - planlægges med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uddannelsesansvarlig jordemoder Pernille Due, Cæcilia </w:t>
      </w:r>
      <w:proofErr w:type="spellStart"/>
      <w:r w:rsid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Sprengart</w:t>
      </w:r>
      <w:proofErr w:type="spellEnd"/>
      <w:r w:rsidR="009F5A00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eller Henriette Hintz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OG vagtplanlægger.</w:t>
      </w:r>
    </w:p>
    <w:p w14:paraId="7408CF44" w14:textId="77777777" w:rsidR="008B7090" w:rsidRDefault="008B7090" w:rsidP="008B709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da-DK"/>
        </w:rPr>
      </w:pPr>
    </w:p>
    <w:p w14:paraId="11044F3A" w14:textId="77777777" w:rsidR="008B7090" w:rsidRPr="008B7090" w:rsidRDefault="008B7090" w:rsidP="008B709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6D6030B8" w14:textId="77777777" w:rsidR="008B7090" w:rsidRPr="008B7090" w:rsidRDefault="008B7090" w:rsidP="008B709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da-DK"/>
        </w:rPr>
      </w:pPr>
    </w:p>
    <w:p w14:paraId="1E39FC15" w14:textId="77777777" w:rsidR="008B7090" w:rsidRPr="008B7090" w:rsidRDefault="008B7090" w:rsidP="00D62D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8B7090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</w:t>
      </w:r>
    </w:p>
    <w:p w14:paraId="31886136" w14:textId="77777777" w:rsidR="00A93E62" w:rsidRDefault="00A93E62"/>
    <w:sectPr w:rsidR="00A93E6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40409" w14:textId="77777777" w:rsidR="0031207E" w:rsidRDefault="0031207E" w:rsidP="00F51131">
      <w:pPr>
        <w:spacing w:after="0" w:line="240" w:lineRule="auto"/>
      </w:pPr>
      <w:r>
        <w:separator/>
      </w:r>
    </w:p>
  </w:endnote>
  <w:endnote w:type="continuationSeparator" w:id="0">
    <w:p w14:paraId="2C201774" w14:textId="77777777" w:rsidR="0031207E" w:rsidRDefault="0031207E" w:rsidP="00F5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163325"/>
      <w:docPartObj>
        <w:docPartGallery w:val="Page Numbers (Bottom of Page)"/>
        <w:docPartUnique/>
      </w:docPartObj>
    </w:sdtPr>
    <w:sdtEndPr/>
    <w:sdtContent>
      <w:p w14:paraId="40833223" w14:textId="77777777" w:rsidR="00107C68" w:rsidRDefault="00107C68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9A2">
          <w:rPr>
            <w:noProof/>
          </w:rPr>
          <w:t>1</w:t>
        </w:r>
        <w:r>
          <w:fldChar w:fldCharType="end"/>
        </w:r>
      </w:p>
    </w:sdtContent>
  </w:sdt>
  <w:p w14:paraId="04274F98" w14:textId="77777777" w:rsidR="00107C68" w:rsidRDefault="00107C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3F2F6" w14:textId="77777777" w:rsidR="0031207E" w:rsidRDefault="0031207E" w:rsidP="00F51131">
      <w:pPr>
        <w:spacing w:after="0" w:line="240" w:lineRule="auto"/>
      </w:pPr>
      <w:r>
        <w:separator/>
      </w:r>
    </w:p>
  </w:footnote>
  <w:footnote w:type="continuationSeparator" w:id="0">
    <w:p w14:paraId="7CD0C38B" w14:textId="77777777" w:rsidR="0031207E" w:rsidRDefault="0031207E" w:rsidP="00F5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33"/>
    <w:multiLevelType w:val="hybridMultilevel"/>
    <w:tmpl w:val="E9F88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95F56"/>
    <w:multiLevelType w:val="hybridMultilevel"/>
    <w:tmpl w:val="EF88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D2B59"/>
    <w:multiLevelType w:val="hybridMultilevel"/>
    <w:tmpl w:val="7962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C6BFC"/>
    <w:multiLevelType w:val="hybridMultilevel"/>
    <w:tmpl w:val="128ABC8C"/>
    <w:lvl w:ilvl="0" w:tplc="8A6E2E92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E9835EC"/>
    <w:multiLevelType w:val="hybridMultilevel"/>
    <w:tmpl w:val="6B787854"/>
    <w:lvl w:ilvl="0" w:tplc="A9825B70">
      <w:numFmt w:val="bullet"/>
      <w:lvlText w:val="-"/>
      <w:lvlJc w:val="left"/>
      <w:pPr>
        <w:ind w:left="4347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6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1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0"/>
    <w:rsid w:val="00000039"/>
    <w:rsid w:val="00081964"/>
    <w:rsid w:val="00093A1E"/>
    <w:rsid w:val="000A2A59"/>
    <w:rsid w:val="000D70EB"/>
    <w:rsid w:val="000E513F"/>
    <w:rsid w:val="000F76CF"/>
    <w:rsid w:val="00107C68"/>
    <w:rsid w:val="00140F4E"/>
    <w:rsid w:val="00155137"/>
    <w:rsid w:val="001D6B4E"/>
    <w:rsid w:val="00203EA9"/>
    <w:rsid w:val="0025253C"/>
    <w:rsid w:val="002D313B"/>
    <w:rsid w:val="00304A6C"/>
    <w:rsid w:val="0031207E"/>
    <w:rsid w:val="003458AA"/>
    <w:rsid w:val="003549A2"/>
    <w:rsid w:val="003D0DAA"/>
    <w:rsid w:val="003F7B52"/>
    <w:rsid w:val="004367A7"/>
    <w:rsid w:val="00465E6E"/>
    <w:rsid w:val="004B3ADB"/>
    <w:rsid w:val="00516462"/>
    <w:rsid w:val="0053427A"/>
    <w:rsid w:val="00655A64"/>
    <w:rsid w:val="00672690"/>
    <w:rsid w:val="006F08B9"/>
    <w:rsid w:val="00765D53"/>
    <w:rsid w:val="007C7F34"/>
    <w:rsid w:val="007F4660"/>
    <w:rsid w:val="00831191"/>
    <w:rsid w:val="008655ED"/>
    <w:rsid w:val="008739A3"/>
    <w:rsid w:val="00894B49"/>
    <w:rsid w:val="008A2988"/>
    <w:rsid w:val="008B7090"/>
    <w:rsid w:val="008F7EF9"/>
    <w:rsid w:val="009469EF"/>
    <w:rsid w:val="009A27D0"/>
    <w:rsid w:val="009A2C26"/>
    <w:rsid w:val="009F5A00"/>
    <w:rsid w:val="00A60647"/>
    <w:rsid w:val="00A6630C"/>
    <w:rsid w:val="00A93E62"/>
    <w:rsid w:val="00AC02E7"/>
    <w:rsid w:val="00AC065D"/>
    <w:rsid w:val="00AD0C18"/>
    <w:rsid w:val="00B101EF"/>
    <w:rsid w:val="00BC5752"/>
    <w:rsid w:val="00CE16E0"/>
    <w:rsid w:val="00D030AC"/>
    <w:rsid w:val="00D278AF"/>
    <w:rsid w:val="00D62D9C"/>
    <w:rsid w:val="00DB3EE5"/>
    <w:rsid w:val="00DB61D9"/>
    <w:rsid w:val="00DD31E5"/>
    <w:rsid w:val="00DF30D0"/>
    <w:rsid w:val="00E0638B"/>
    <w:rsid w:val="00E76275"/>
    <w:rsid w:val="00E90AB9"/>
    <w:rsid w:val="00F05D91"/>
    <w:rsid w:val="00F16695"/>
    <w:rsid w:val="00F434E6"/>
    <w:rsid w:val="00F51131"/>
    <w:rsid w:val="00F71B26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E0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0DA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51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1131"/>
  </w:style>
  <w:style w:type="paragraph" w:styleId="Sidefod">
    <w:name w:val="footer"/>
    <w:basedOn w:val="Normal"/>
    <w:link w:val="SidefodTegn"/>
    <w:uiPriority w:val="99"/>
    <w:unhideWhenUsed/>
    <w:rsid w:val="00F51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0DA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51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1131"/>
  </w:style>
  <w:style w:type="paragraph" w:styleId="Sidefod">
    <w:name w:val="footer"/>
    <w:basedOn w:val="Normal"/>
    <w:link w:val="SidefodTegn"/>
    <w:uiPriority w:val="99"/>
    <w:unhideWhenUsed/>
    <w:rsid w:val="00F51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Inkeri Hennings</dc:creator>
  <cp:lastModifiedBy>Lars Bo Krag Møller</cp:lastModifiedBy>
  <cp:revision>2</cp:revision>
  <dcterms:created xsi:type="dcterms:W3CDTF">2014-09-10T19:49:00Z</dcterms:created>
  <dcterms:modified xsi:type="dcterms:W3CDTF">2014-09-10T19:49:00Z</dcterms:modified>
</cp:coreProperties>
</file>